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B02263F" w14:textId="77777777" w:rsidR="00A25510" w:rsidRDefault="00331A79">
      <w:pPr>
        <w:spacing w:before="180" w:after="180" w:line="240" w:lineRule="auto"/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Evaluation of LBJ’s Great Society:</w:t>
      </w:r>
    </w:p>
    <w:p w14:paraId="2C820BB1" w14:textId="77777777" w:rsidR="00A25510" w:rsidRDefault="00331A79">
      <w:pPr>
        <w:spacing w:before="180" w:after="180" w:line="240" w:lineRule="auto"/>
        <w:jc w:val="center"/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Will v. </w:t>
      </w:r>
      <w:proofErr w:type="spellStart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Califano</w:t>
      </w:r>
      <w:proofErr w:type="spellEnd"/>
    </w:p>
    <w:p w14:paraId="14073FBF" w14:textId="77777777" w:rsidR="00A25510" w:rsidRDefault="00331A79">
      <w:pPr>
        <w:spacing w:before="180" w:after="180" w:line="240" w:lineRule="auto"/>
        <w:jc w:val="center"/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Due Date: _________________________</w:t>
      </w:r>
    </w:p>
    <w:p w14:paraId="75254FEF" w14:textId="77777777" w:rsidR="00A25510" w:rsidRDefault="00A25510">
      <w:pPr>
        <w:spacing w:before="180" w:after="180" w:line="240" w:lineRule="auto"/>
      </w:pPr>
    </w:p>
    <w:p w14:paraId="337883F4" w14:textId="77777777" w:rsidR="00A25510" w:rsidRDefault="00331A79">
      <w:pPr>
        <w:spacing w:before="180" w:after="180" w:line="240" w:lineRule="auto"/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Task: Read the two articles on the website by George F. Will and Joseph A. </w:t>
      </w:r>
      <w:proofErr w:type="spellStart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Calilfano</w:t>
      </w:r>
      <w:proofErr w:type="spellEnd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. Be prepared on the above listed date to participate on a </w:t>
      </w:r>
      <w:proofErr w:type="spellStart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socratic</w:t>
      </w:r>
      <w:proofErr w:type="spellEnd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 seminar.</w:t>
      </w:r>
    </w:p>
    <w:p w14:paraId="316AF27F" w14:textId="77777777" w:rsidR="00A25510" w:rsidRDefault="00331A79">
      <w:pPr>
        <w:numPr>
          <w:ilvl w:val="0"/>
          <w:numId w:val="1"/>
        </w:numPr>
        <w:spacing w:before="180" w:after="180" w:line="240" w:lineRule="auto"/>
        <w:ind w:hanging="360"/>
        <w:contextualSpacing/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 Summarize each of the authors perspectives on the Great Society. Your summaries should contain specific evidence each of the author’s use to support their stance on the Great Society.</w:t>
      </w:r>
    </w:p>
    <w:p w14:paraId="6EE5B738" w14:textId="77777777" w:rsidR="00A25510" w:rsidRDefault="00A25510">
      <w:pPr>
        <w:spacing w:before="180" w:after="180" w:line="240" w:lineRule="auto"/>
      </w:pPr>
    </w:p>
    <w:p w14:paraId="7DB2CB50" w14:textId="77777777" w:rsidR="00A25510" w:rsidRDefault="00A25510">
      <w:pPr>
        <w:spacing w:before="180" w:after="180" w:line="240" w:lineRule="auto"/>
      </w:pPr>
    </w:p>
    <w:p w14:paraId="4F2EB286" w14:textId="77777777" w:rsidR="00A25510" w:rsidRDefault="00331A79">
      <w:pPr>
        <w:numPr>
          <w:ilvl w:val="0"/>
          <w:numId w:val="1"/>
        </w:numPr>
        <w:spacing w:before="180" w:after="180" w:line="240" w:lineRule="auto"/>
        <w:ind w:hanging="360"/>
        <w:contextualSpacing/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Based on the two perspectives, Will and </w:t>
      </w:r>
      <w:proofErr w:type="spellStart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Califano</w:t>
      </w:r>
      <w:proofErr w:type="spellEnd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, which do you most a</w:t>
      </w: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lign with? Explain your answer.</w:t>
      </w:r>
    </w:p>
    <w:p w14:paraId="4D839F43" w14:textId="77777777" w:rsidR="00A25510" w:rsidRDefault="00A25510">
      <w:pPr>
        <w:spacing w:before="180" w:after="180" w:line="240" w:lineRule="auto"/>
      </w:pPr>
    </w:p>
    <w:p w14:paraId="4D81AC59" w14:textId="77777777" w:rsidR="00A25510" w:rsidRDefault="00A25510">
      <w:pPr>
        <w:spacing w:before="180" w:after="180" w:line="240" w:lineRule="auto"/>
      </w:pPr>
    </w:p>
    <w:p w14:paraId="02BDB877" w14:textId="77777777" w:rsidR="00A25510" w:rsidRDefault="00331A79">
      <w:pPr>
        <w:numPr>
          <w:ilvl w:val="0"/>
          <w:numId w:val="1"/>
        </w:numPr>
        <w:spacing w:before="180" w:after="180" w:line="240" w:lineRule="auto"/>
        <w:ind w:hanging="360"/>
        <w:contextualSpacing/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What are the strongest pieces of evidence that each author puts forth? Why?</w:t>
      </w:r>
    </w:p>
    <w:p w14:paraId="435A5072" w14:textId="77777777" w:rsidR="00A25510" w:rsidRDefault="00A25510">
      <w:pPr>
        <w:spacing w:before="180" w:after="180" w:line="240" w:lineRule="auto"/>
      </w:pPr>
    </w:p>
    <w:p w14:paraId="7ACD0D7D" w14:textId="77777777" w:rsidR="00A25510" w:rsidRDefault="00A25510">
      <w:pPr>
        <w:spacing w:before="180" w:after="180" w:line="240" w:lineRule="auto"/>
      </w:pPr>
    </w:p>
    <w:p w14:paraId="278B70B8" w14:textId="77777777" w:rsidR="00A25510" w:rsidRDefault="00331A79">
      <w:pPr>
        <w:numPr>
          <w:ilvl w:val="0"/>
          <w:numId w:val="1"/>
        </w:numPr>
        <w:spacing w:before="180" w:after="180" w:line="240" w:lineRule="auto"/>
        <w:ind w:hanging="360"/>
        <w:contextualSpacing/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Identify one weakness in both author’s perspectives.</w:t>
      </w:r>
    </w:p>
    <w:p w14:paraId="2B700382" w14:textId="77777777" w:rsidR="00A25510" w:rsidRDefault="00A25510">
      <w:pPr>
        <w:spacing w:before="180" w:after="180" w:line="240" w:lineRule="auto"/>
      </w:pPr>
    </w:p>
    <w:p w14:paraId="034362B4" w14:textId="77777777" w:rsidR="00A25510" w:rsidRDefault="00331A79">
      <w:pPr>
        <w:spacing w:before="180" w:after="180" w:line="240" w:lineRule="auto"/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______________________________________________________________________________</w:t>
      </w:r>
    </w:p>
    <w:p w14:paraId="4B2E4A03" w14:textId="77777777" w:rsidR="00A25510" w:rsidRDefault="00331A79">
      <w:pPr>
        <w:spacing w:before="180" w:after="180" w:line="240" w:lineRule="auto"/>
      </w:pP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Note: You w</w:t>
      </w: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ill be tasked to write a paper on the below question.  I am giving the prompt now so you can begin to formulate how you might answer this question and to think about how your argument situates with/against that of the historical perspectives offered by Wil</w:t>
      </w:r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l and </w:t>
      </w:r>
      <w:proofErr w:type="spellStart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>Califano</w:t>
      </w:r>
      <w:proofErr w:type="spellEnd"/>
      <w:r>
        <w:rPr>
          <w:rFonts w:ascii="Garamond" w:eastAsia="Garamond" w:hAnsi="Garamond" w:cs="Garamond"/>
          <w:b/>
          <w:color w:val="333333"/>
          <w:sz w:val="24"/>
          <w:szCs w:val="24"/>
          <w:highlight w:val="white"/>
        </w:rPr>
        <w:t xml:space="preserve">. </w:t>
      </w:r>
    </w:p>
    <w:p w14:paraId="49DA3EE4" w14:textId="77777777" w:rsidR="00A25510" w:rsidRDefault="00331A79">
      <w:pPr>
        <w:spacing w:before="180" w:after="180" w:line="240" w:lineRule="auto"/>
      </w:pPr>
      <w:r>
        <w:rPr>
          <w:rFonts w:ascii="Garamond" w:eastAsia="Garamond" w:hAnsi="Garamond" w:cs="Garamond"/>
          <w:b/>
          <w:i/>
          <w:color w:val="333333"/>
          <w:sz w:val="24"/>
          <w:szCs w:val="24"/>
          <w:highlight w:val="white"/>
        </w:rPr>
        <w:t>Question: Did the Great Society create greater economic opportunity and provide for the general welfare of Americans, or was it an expensive failed experiment of the federal government?</w:t>
      </w:r>
    </w:p>
    <w:sectPr w:rsidR="00A2551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C6089"/>
    <w:multiLevelType w:val="multilevel"/>
    <w:tmpl w:val="563EE6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25510"/>
    <w:rsid w:val="00331A79"/>
    <w:rsid w:val="00A2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AE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1039</Characters>
  <Application>Microsoft Macintosh Word</Application>
  <DocSecurity>0</DocSecurity>
  <Lines>8</Lines>
  <Paragraphs>2</Paragraphs>
  <ScaleCrop>false</ScaleCrop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2016-04-28T17:49:00Z</dcterms:created>
  <dcterms:modified xsi:type="dcterms:W3CDTF">2016-04-28T17:49:00Z</dcterms:modified>
</cp:coreProperties>
</file>